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C68F5" w14:textId="77777777" w:rsidR="00414645" w:rsidRPr="00414645" w:rsidRDefault="00414645" w:rsidP="00414645">
      <w:pPr>
        <w:rPr>
          <w:b/>
          <w:bCs/>
        </w:rPr>
      </w:pPr>
      <w:r w:rsidRPr="00414645">
        <w:rPr>
          <w:rFonts w:ascii="Segoe UI Emoji" w:hAnsi="Segoe UI Emoji" w:cs="Segoe UI Emoji"/>
          <w:b/>
          <w:bCs/>
        </w:rPr>
        <w:t>🧠</w:t>
      </w:r>
      <w:r w:rsidRPr="00414645">
        <w:rPr>
          <w:b/>
          <w:bCs/>
        </w:rPr>
        <w:t xml:space="preserve"> CMS Coding Changes Mining</w:t>
      </w:r>
    </w:p>
    <w:p w14:paraId="04F36CC7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Logic, Formulas &amp; Technical Architecture Documentation</w:t>
      </w:r>
    </w:p>
    <w:p w14:paraId="09A0C5BE" w14:textId="77777777" w:rsidR="00414645" w:rsidRPr="00414645" w:rsidRDefault="00414645" w:rsidP="00414645">
      <w:r w:rsidRPr="00414645">
        <w:t xml:space="preserve">This document formalizes the computational logic, financial modeling, and AI architecture powering the </w:t>
      </w:r>
      <w:r w:rsidRPr="00414645">
        <w:rPr>
          <w:b/>
          <w:bCs/>
        </w:rPr>
        <w:t>CMS Coding Changes Mining &amp; Automation Platform</w:t>
      </w:r>
      <w:r w:rsidRPr="00414645">
        <w:t xml:space="preserve"> within the Streamlit application.</w:t>
      </w:r>
    </w:p>
    <w:p w14:paraId="77CECD62" w14:textId="77777777" w:rsidR="00414645" w:rsidRPr="00414645" w:rsidRDefault="00414645" w:rsidP="00414645">
      <w:r w:rsidRPr="00414645">
        <w:t>The objective is to provide audit-ready transparency into how revenue impact, denial risk, and compliance readiness are calculated.</w:t>
      </w:r>
    </w:p>
    <w:p w14:paraId="53AA0DC1" w14:textId="77777777" w:rsidR="00414645" w:rsidRPr="00414645" w:rsidRDefault="00414645" w:rsidP="00414645">
      <w:r w:rsidRPr="00414645">
        <w:pict w14:anchorId="0C2FB3F4">
          <v:rect id="_x0000_i1151" style="width:0;height:1.5pt" o:hralign="center" o:hrstd="t" o:hr="t" fillcolor="#a0a0a0" stroked="f"/>
        </w:pict>
      </w:r>
    </w:p>
    <w:p w14:paraId="3DDE8758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1️</w:t>
      </w:r>
      <w:r w:rsidRPr="00414645">
        <w:rPr>
          <w:rFonts w:ascii="Segoe UI Symbol" w:hAnsi="Segoe UI Symbol" w:cs="Segoe UI Symbol"/>
          <w:b/>
          <w:bCs/>
        </w:rPr>
        <w:t>⃣</w:t>
      </w:r>
      <w:r w:rsidRPr="00414645">
        <w:rPr>
          <w:b/>
          <w:bCs/>
        </w:rPr>
        <w:t xml:space="preserve"> Executive Scorecard</w:t>
      </w:r>
    </w:p>
    <w:p w14:paraId="1CFB19D5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Revenue Impact Simulation &amp; Organizational Readiness</w:t>
      </w:r>
    </w:p>
    <w:p w14:paraId="681AB234" w14:textId="77777777" w:rsidR="00414645" w:rsidRPr="00414645" w:rsidRDefault="00414645" w:rsidP="00414645">
      <w:r w:rsidRPr="00414645">
        <w:t>The Executive Scorecard models how upcoming CMS 2025 regulatory changes affect historical claims performance and departmental preparedness.</w:t>
      </w:r>
    </w:p>
    <w:p w14:paraId="63336D13" w14:textId="77777777" w:rsidR="00414645" w:rsidRPr="00414645" w:rsidRDefault="00414645" w:rsidP="00414645">
      <w:r w:rsidRPr="00414645">
        <w:pict w14:anchorId="1D173D7B">
          <v:rect id="_x0000_i1152" style="width:0;height:1.5pt" o:hralign="center" o:hrstd="t" o:hr="t" fillcolor="#a0a0a0" stroked="f"/>
        </w:pict>
      </w:r>
    </w:p>
    <w:p w14:paraId="46EC593A" w14:textId="77777777" w:rsidR="00414645" w:rsidRPr="00414645" w:rsidRDefault="00414645" w:rsidP="00414645">
      <w:pPr>
        <w:rPr>
          <w:b/>
          <w:bCs/>
        </w:rPr>
      </w:pPr>
      <w:r w:rsidRPr="00414645">
        <w:rPr>
          <w:rFonts w:ascii="Segoe UI Emoji" w:hAnsi="Segoe UI Emoji" w:cs="Segoe UI Emoji"/>
          <w:b/>
          <w:bCs/>
        </w:rPr>
        <w:t>📊</w:t>
      </w:r>
      <w:r w:rsidRPr="00414645">
        <w:rPr>
          <w:b/>
          <w:bCs/>
        </w:rPr>
        <w:t xml:space="preserve"> Compliance Readiness Index</w:t>
      </w:r>
    </w:p>
    <w:p w14:paraId="7427F26A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Formula</w:t>
      </w:r>
    </w:p>
    <w:p w14:paraId="3B8BBF60" w14:textId="78384DD1" w:rsidR="00414645" w:rsidRPr="00414645" w:rsidRDefault="00414645" w:rsidP="00414645">
      <m:oMathPara>
        <m:oMath>
          <m:r>
            <m:rPr>
              <m:nor/>
            </m:rPr>
            <m:t>Readiness Score</m:t>
          </m:r>
          <m:r>
            <w:rPr>
              <w:rFonts w:ascii="Cambria Math" w:hAnsi="Cambria Math"/>
            </w:rPr>
            <m:t>=</m:t>
          </m:r>
          <m:r>
            <m:rPr>
              <m:nor/>
            </m:rPr>
            <m:t>Average</m:t>
          </m:r>
          <m:r>
            <w:rPr>
              <w:rFonts w:ascii="Cambria Math" w:hAnsi="Cambria Math"/>
            </w:rPr>
            <m:t>(</m:t>
          </m:r>
          <m:r>
            <m:rPr>
              <m:nor/>
            </m:rPr>
            <m:t>Service Line Readiness Scores</m:t>
          </m:r>
          <m:r>
            <w:rPr>
              <w:rFonts w:ascii="Cambria Math" w:hAnsi="Cambria Math"/>
            </w:rPr>
            <m:t>)</m:t>
          </m:r>
          <m:r>
            <w:rPr>
              <w:i/>
            </w:rPr>
            <w:br/>
          </m:r>
        </m:oMath>
      </m:oMathPara>
    </w:p>
    <w:p w14:paraId="7B398AE1" w14:textId="77777777" w:rsidR="00414645" w:rsidRPr="00414645" w:rsidRDefault="00414645" w:rsidP="00414645">
      <w:r w:rsidRPr="00414645">
        <w:t>Where each service line score is derived from:</w:t>
      </w:r>
    </w:p>
    <w:p w14:paraId="6991E51A" w14:textId="77777777" w:rsidR="00414645" w:rsidRPr="00414645" w:rsidRDefault="00414645" w:rsidP="00414645">
      <w:pPr>
        <w:numPr>
          <w:ilvl w:val="0"/>
          <w:numId w:val="1"/>
        </w:numPr>
      </w:pPr>
      <w:r w:rsidRPr="00414645">
        <w:t>Clinical documentation specificity</w:t>
      </w:r>
    </w:p>
    <w:p w14:paraId="1D0F10F5" w14:textId="77777777" w:rsidR="00414645" w:rsidRPr="00414645" w:rsidRDefault="00414645" w:rsidP="00414645">
      <w:pPr>
        <w:numPr>
          <w:ilvl w:val="0"/>
          <w:numId w:val="1"/>
        </w:numPr>
      </w:pPr>
      <w:r w:rsidRPr="00414645">
        <w:t>CDM configuration alignment</w:t>
      </w:r>
    </w:p>
    <w:p w14:paraId="660A39CE" w14:textId="77777777" w:rsidR="00414645" w:rsidRPr="00414645" w:rsidRDefault="00414645" w:rsidP="00414645">
      <w:pPr>
        <w:numPr>
          <w:ilvl w:val="0"/>
          <w:numId w:val="1"/>
        </w:numPr>
      </w:pPr>
      <w:r w:rsidRPr="00414645">
        <w:t>Historical charge capture rate</w:t>
      </w:r>
    </w:p>
    <w:p w14:paraId="31587385" w14:textId="77777777" w:rsidR="00414645" w:rsidRDefault="00414645" w:rsidP="00414645">
      <w:pPr>
        <w:numPr>
          <w:ilvl w:val="0"/>
          <w:numId w:val="1"/>
        </w:numPr>
      </w:pPr>
      <w:r w:rsidRPr="00414645">
        <w:t>Packaging compliance adherence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8"/>
        <w:gridCol w:w="3573"/>
      </w:tblGrid>
      <w:tr w:rsidR="008D7F7C" w:rsidRPr="008D7F7C" w14:paraId="7956B9F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F2086B" w14:textId="77777777" w:rsidR="008D7F7C" w:rsidRPr="008D7F7C" w:rsidRDefault="008D7F7C" w:rsidP="008D7F7C">
            <w:pPr>
              <w:rPr>
                <w:b/>
                <w:bCs/>
              </w:rPr>
            </w:pPr>
            <w:r w:rsidRPr="008D7F7C">
              <w:rPr>
                <w:b/>
                <w:bCs/>
              </w:rPr>
              <w:t>Readiness Level</w:t>
            </w:r>
          </w:p>
        </w:tc>
        <w:tc>
          <w:tcPr>
            <w:tcW w:w="0" w:type="auto"/>
            <w:vAlign w:val="center"/>
            <w:hideMark/>
          </w:tcPr>
          <w:p w14:paraId="1839B80E" w14:textId="77777777" w:rsidR="008D7F7C" w:rsidRPr="008D7F7C" w:rsidRDefault="008D7F7C" w:rsidP="008D7F7C">
            <w:pPr>
              <w:rPr>
                <w:b/>
                <w:bCs/>
              </w:rPr>
            </w:pPr>
            <w:r w:rsidRPr="008D7F7C">
              <w:rPr>
                <w:b/>
                <w:bCs/>
              </w:rPr>
              <w:t>What It Really Means</w:t>
            </w:r>
          </w:p>
        </w:tc>
      </w:tr>
      <w:tr w:rsidR="008D7F7C" w:rsidRPr="008D7F7C" w14:paraId="77608C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2A1500" w14:textId="77777777" w:rsidR="008D7F7C" w:rsidRPr="008D7F7C" w:rsidRDefault="008D7F7C" w:rsidP="008D7F7C">
            <w:r w:rsidRPr="008D7F7C">
              <w:rPr>
                <w:b/>
                <w:bCs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C745EAA" w14:textId="77777777" w:rsidR="008D7F7C" w:rsidRPr="008D7F7C" w:rsidRDefault="008D7F7C" w:rsidP="008D7F7C">
            <w:r w:rsidRPr="008D7F7C">
              <w:t>“We will get paid correctly.”</w:t>
            </w:r>
          </w:p>
        </w:tc>
      </w:tr>
      <w:tr w:rsidR="008D7F7C" w:rsidRPr="008D7F7C" w14:paraId="2AFFA6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F733CB" w14:textId="77777777" w:rsidR="008D7F7C" w:rsidRPr="008D7F7C" w:rsidRDefault="008D7F7C" w:rsidP="008D7F7C">
            <w:r w:rsidRPr="008D7F7C">
              <w:rPr>
                <w:b/>
                <w:bCs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1F8ACDA3" w14:textId="77777777" w:rsidR="008D7F7C" w:rsidRPr="008D7F7C" w:rsidRDefault="008D7F7C" w:rsidP="008D7F7C">
            <w:r w:rsidRPr="008D7F7C">
              <w:t>“We may get paid, but expect friction.”</w:t>
            </w:r>
          </w:p>
        </w:tc>
      </w:tr>
      <w:tr w:rsidR="008D7F7C" w:rsidRPr="008D7F7C" w14:paraId="038176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9DB71E" w14:textId="77777777" w:rsidR="008D7F7C" w:rsidRPr="008D7F7C" w:rsidRDefault="008D7F7C" w:rsidP="008D7F7C">
            <w:r w:rsidRPr="008D7F7C">
              <w:rPr>
                <w:b/>
                <w:bCs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14:paraId="3986CD5F" w14:textId="77777777" w:rsidR="008D7F7C" w:rsidRPr="008D7F7C" w:rsidRDefault="008D7F7C" w:rsidP="008D7F7C">
            <w:r w:rsidRPr="008D7F7C">
              <w:t>“We are about to lose money.”</w:t>
            </w:r>
          </w:p>
        </w:tc>
      </w:tr>
    </w:tbl>
    <w:p w14:paraId="29548D6F" w14:textId="77777777" w:rsidR="00414645" w:rsidRPr="00414645" w:rsidRDefault="00414645" w:rsidP="00414645">
      <w:r w:rsidRPr="00414645">
        <w:pict w14:anchorId="1F9E671C">
          <v:rect id="_x0000_i1153" style="width:0;height:1.5pt" o:hralign="center" o:hrstd="t" o:hr="t" fillcolor="#a0a0a0" stroked="f"/>
        </w:pict>
      </w:r>
    </w:p>
    <w:p w14:paraId="2BC2A62E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Risk Threshold Logic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4"/>
        <w:gridCol w:w="1956"/>
        <w:gridCol w:w="3782"/>
      </w:tblGrid>
      <w:tr w:rsidR="00414645" w:rsidRPr="00414645" w14:paraId="2DC5DA3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6DF7CB" w14:textId="77777777" w:rsidR="00414645" w:rsidRPr="00414645" w:rsidRDefault="00414645" w:rsidP="00414645">
            <w:pPr>
              <w:rPr>
                <w:b/>
                <w:bCs/>
              </w:rPr>
            </w:pPr>
            <w:r w:rsidRPr="00414645">
              <w:rPr>
                <w:b/>
                <w:bCs/>
              </w:rPr>
              <w:t>Score Range</w:t>
            </w:r>
          </w:p>
        </w:tc>
        <w:tc>
          <w:tcPr>
            <w:tcW w:w="0" w:type="auto"/>
            <w:vAlign w:val="center"/>
            <w:hideMark/>
          </w:tcPr>
          <w:p w14:paraId="46C812B8" w14:textId="77777777" w:rsidR="00414645" w:rsidRPr="00414645" w:rsidRDefault="00414645" w:rsidP="00414645">
            <w:pPr>
              <w:rPr>
                <w:b/>
                <w:bCs/>
              </w:rPr>
            </w:pPr>
            <w:r w:rsidRPr="00414645">
              <w:rPr>
                <w:b/>
                <w:bCs/>
              </w:rPr>
              <w:t>Risk Classification</w:t>
            </w:r>
          </w:p>
        </w:tc>
        <w:tc>
          <w:tcPr>
            <w:tcW w:w="0" w:type="auto"/>
            <w:vAlign w:val="center"/>
            <w:hideMark/>
          </w:tcPr>
          <w:p w14:paraId="0482ECDF" w14:textId="77777777" w:rsidR="00414645" w:rsidRPr="00414645" w:rsidRDefault="00414645" w:rsidP="00414645">
            <w:pPr>
              <w:rPr>
                <w:b/>
                <w:bCs/>
              </w:rPr>
            </w:pPr>
            <w:r w:rsidRPr="00414645">
              <w:rPr>
                <w:b/>
                <w:bCs/>
              </w:rPr>
              <w:t>System Action</w:t>
            </w:r>
          </w:p>
        </w:tc>
      </w:tr>
      <w:tr w:rsidR="00414645" w:rsidRPr="00414645" w14:paraId="45609C4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503F9A" w14:textId="77777777" w:rsidR="00414645" w:rsidRPr="00414645" w:rsidRDefault="00414645" w:rsidP="00414645">
            <w:r w:rsidRPr="00414645">
              <w:rPr>
                <w:b/>
                <w:bCs/>
              </w:rPr>
              <w:t>80%+</w:t>
            </w:r>
          </w:p>
        </w:tc>
        <w:tc>
          <w:tcPr>
            <w:tcW w:w="0" w:type="auto"/>
            <w:vAlign w:val="center"/>
            <w:hideMark/>
          </w:tcPr>
          <w:p w14:paraId="13A4BA75" w14:textId="77777777" w:rsidR="00414645" w:rsidRPr="00414645" w:rsidRDefault="00414645" w:rsidP="00414645">
            <w:r w:rsidRPr="00414645">
              <w:t>Operationally Ready</w:t>
            </w:r>
          </w:p>
        </w:tc>
        <w:tc>
          <w:tcPr>
            <w:tcW w:w="0" w:type="auto"/>
            <w:vAlign w:val="center"/>
            <w:hideMark/>
          </w:tcPr>
          <w:p w14:paraId="3191E73B" w14:textId="77777777" w:rsidR="00414645" w:rsidRPr="00414645" w:rsidRDefault="00414645" w:rsidP="00414645">
            <w:r w:rsidRPr="00414645">
              <w:t>Monitor</w:t>
            </w:r>
          </w:p>
        </w:tc>
      </w:tr>
      <w:tr w:rsidR="00414645" w:rsidRPr="00414645" w14:paraId="5ED40D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57FB1A" w14:textId="77777777" w:rsidR="00414645" w:rsidRPr="00414645" w:rsidRDefault="00414645" w:rsidP="00414645">
            <w:r w:rsidRPr="00414645">
              <w:rPr>
                <w:b/>
                <w:bCs/>
              </w:rPr>
              <w:t>60–79%</w:t>
            </w:r>
          </w:p>
        </w:tc>
        <w:tc>
          <w:tcPr>
            <w:tcW w:w="0" w:type="auto"/>
            <w:vAlign w:val="center"/>
            <w:hideMark/>
          </w:tcPr>
          <w:p w14:paraId="1848EDD6" w14:textId="77777777" w:rsidR="00414645" w:rsidRPr="00414645" w:rsidRDefault="00414645" w:rsidP="00414645">
            <w:r w:rsidRPr="00414645">
              <w:t>Moderate Risk</w:t>
            </w:r>
          </w:p>
        </w:tc>
        <w:tc>
          <w:tcPr>
            <w:tcW w:w="0" w:type="auto"/>
            <w:vAlign w:val="center"/>
            <w:hideMark/>
          </w:tcPr>
          <w:p w14:paraId="40D8F8F8" w14:textId="77777777" w:rsidR="00414645" w:rsidRPr="00414645" w:rsidRDefault="00414645" w:rsidP="00414645">
            <w:r w:rsidRPr="00414645">
              <w:t>Recommend targeted CDI audit</w:t>
            </w:r>
          </w:p>
        </w:tc>
      </w:tr>
      <w:tr w:rsidR="00414645" w:rsidRPr="00414645" w14:paraId="61FE1C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409D0" w14:textId="77777777" w:rsidR="00414645" w:rsidRPr="00414645" w:rsidRDefault="00414645" w:rsidP="00414645">
            <w:r w:rsidRPr="00414645">
              <w:rPr>
                <w:b/>
                <w:bCs/>
              </w:rPr>
              <w:t>&lt;60%</w:t>
            </w:r>
          </w:p>
        </w:tc>
        <w:tc>
          <w:tcPr>
            <w:tcW w:w="0" w:type="auto"/>
            <w:vAlign w:val="center"/>
            <w:hideMark/>
          </w:tcPr>
          <w:p w14:paraId="69992B14" w14:textId="77777777" w:rsidR="00414645" w:rsidRPr="00414645" w:rsidRDefault="00414645" w:rsidP="00414645">
            <w:r w:rsidRPr="00414645">
              <w:t>High Denial Exposure</w:t>
            </w:r>
          </w:p>
        </w:tc>
        <w:tc>
          <w:tcPr>
            <w:tcW w:w="0" w:type="auto"/>
            <w:vAlign w:val="center"/>
            <w:hideMark/>
          </w:tcPr>
          <w:p w14:paraId="34169926" w14:textId="77777777" w:rsidR="00414645" w:rsidRPr="00414645" w:rsidRDefault="00414645" w:rsidP="00414645">
            <w:r w:rsidRPr="00414645">
              <w:t>Trigger automated remediation workflow</w:t>
            </w:r>
          </w:p>
        </w:tc>
      </w:tr>
    </w:tbl>
    <w:p w14:paraId="6C9632DA" w14:textId="77777777" w:rsidR="00414645" w:rsidRPr="00414645" w:rsidRDefault="00414645" w:rsidP="00414645">
      <w:r w:rsidRPr="00414645">
        <w:lastRenderedPageBreak/>
        <w:pict w14:anchorId="1AE66555">
          <v:rect id="_x0000_i1154" style="width:0;height:1.5pt" o:hralign="center" o:hrstd="t" o:hr="t" fillcolor="#a0a0a0" stroked="f"/>
        </w:pict>
      </w:r>
    </w:p>
    <w:p w14:paraId="5929D58C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Business Impact</w:t>
      </w:r>
    </w:p>
    <w:p w14:paraId="34F23B8B" w14:textId="77777777" w:rsidR="00414645" w:rsidRPr="00414645" w:rsidRDefault="00414645" w:rsidP="00414645">
      <w:r w:rsidRPr="00414645">
        <w:t>If a service line falls below 80%:</w:t>
      </w:r>
    </w:p>
    <w:p w14:paraId="4BE31B9D" w14:textId="77777777" w:rsidR="00414645" w:rsidRPr="00414645" w:rsidRDefault="00414645" w:rsidP="00414645">
      <w:pPr>
        <w:numPr>
          <w:ilvl w:val="0"/>
          <w:numId w:val="2"/>
        </w:numPr>
      </w:pPr>
      <w:r w:rsidRPr="00414645">
        <w:t>AI generates Clinical Documentation Improvement (CDI) tasks</w:t>
      </w:r>
    </w:p>
    <w:p w14:paraId="62A720E3" w14:textId="77777777" w:rsidR="00414645" w:rsidRPr="00414645" w:rsidRDefault="00414645" w:rsidP="00414645">
      <w:pPr>
        <w:numPr>
          <w:ilvl w:val="0"/>
          <w:numId w:val="2"/>
        </w:numPr>
      </w:pPr>
      <w:r w:rsidRPr="00414645">
        <w:t>Flags potential APC bundling non-compliance</w:t>
      </w:r>
    </w:p>
    <w:p w14:paraId="40A58FEA" w14:textId="77777777" w:rsidR="00414645" w:rsidRPr="00414645" w:rsidRDefault="00414645" w:rsidP="00414645">
      <w:pPr>
        <w:numPr>
          <w:ilvl w:val="0"/>
          <w:numId w:val="2"/>
        </w:numPr>
      </w:pPr>
      <w:r w:rsidRPr="00414645">
        <w:t>Escalates to Revenue Integrity for intervention</w:t>
      </w:r>
    </w:p>
    <w:p w14:paraId="2A8EC99E" w14:textId="77777777" w:rsidR="00414645" w:rsidRPr="00414645" w:rsidRDefault="00414645" w:rsidP="00414645">
      <w:r w:rsidRPr="00414645">
        <w:t>This prevents downstream billing backlogs and reimbursement delays.</w:t>
      </w:r>
    </w:p>
    <w:p w14:paraId="42D9826C" w14:textId="77777777" w:rsidR="00414645" w:rsidRPr="00414645" w:rsidRDefault="00414645" w:rsidP="00414645">
      <w:r w:rsidRPr="00414645">
        <w:pict w14:anchorId="13CA1E49">
          <v:rect id="_x0000_i1155" style="width:0;height:1.5pt" o:hralign="center" o:hrstd="t" o:hr="t" fillcolor="#a0a0a0" stroked="f"/>
        </w:pict>
      </w:r>
    </w:p>
    <w:p w14:paraId="2D6D42C6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2️</w:t>
      </w:r>
      <w:r w:rsidRPr="00414645">
        <w:rPr>
          <w:rFonts w:ascii="Segoe UI Symbol" w:hAnsi="Segoe UI Symbol" w:cs="Segoe UI Symbol"/>
          <w:b/>
          <w:bCs/>
        </w:rPr>
        <w:t>⃣</w:t>
      </w:r>
      <w:r w:rsidRPr="00414645">
        <w:rPr>
          <w:b/>
          <w:bCs/>
        </w:rPr>
        <w:t xml:space="preserve"> Denial Risk AI</w:t>
      </w:r>
    </w:p>
    <w:p w14:paraId="53A78217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Pattern-Matching &amp; Predictive Rejection Modeling</w:t>
      </w:r>
    </w:p>
    <w:p w14:paraId="5C36963A" w14:textId="77777777" w:rsidR="00414645" w:rsidRPr="00414645" w:rsidRDefault="00414645" w:rsidP="00414645">
      <w:r w:rsidRPr="00414645">
        <w:t>The Denial AI engine identifies structural mismatches between historical billing behavior and 2025 CMS packaging rules.</w:t>
      </w:r>
    </w:p>
    <w:p w14:paraId="352E2229" w14:textId="77777777" w:rsidR="00414645" w:rsidRPr="00414645" w:rsidRDefault="00414645" w:rsidP="00414645">
      <w:r w:rsidRPr="00414645">
        <w:pict w14:anchorId="4BF89708">
          <v:rect id="_x0000_i1156" style="width:0;height:1.5pt" o:hralign="center" o:hrstd="t" o:hr="t" fillcolor="#a0a0a0" stroked="f"/>
        </w:pict>
      </w:r>
    </w:p>
    <w:p w14:paraId="45E158BC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Core Detection Logic</w:t>
      </w:r>
    </w:p>
    <w:p w14:paraId="7115F5F7" w14:textId="77777777" w:rsidR="00414645" w:rsidRPr="00414645" w:rsidRDefault="00414645" w:rsidP="00414645">
      <w:r w:rsidRPr="00414645">
        <w:rPr>
          <w:b/>
          <w:bCs/>
        </w:rPr>
        <w:t>High-Risk Pattern:</w:t>
      </w:r>
    </w:p>
    <w:p w14:paraId="728A047B" w14:textId="77777777" w:rsidR="00414645" w:rsidRPr="00414645" w:rsidRDefault="00414645" w:rsidP="00414645">
      <w:pPr>
        <w:numPr>
          <w:ilvl w:val="0"/>
          <w:numId w:val="3"/>
        </w:numPr>
      </w:pPr>
      <w:r w:rsidRPr="00414645">
        <w:t>High density of “Pass-Through” HCPCS codes</w:t>
      </w:r>
    </w:p>
    <w:p w14:paraId="33DAD759" w14:textId="77777777" w:rsidR="00414645" w:rsidRPr="00414645" w:rsidRDefault="00414645" w:rsidP="00414645">
      <w:pPr>
        <w:numPr>
          <w:ilvl w:val="0"/>
          <w:numId w:val="3"/>
        </w:numPr>
      </w:pPr>
      <w:r w:rsidRPr="00414645">
        <w:t>2025 rules mandate bundled APC packaging</w:t>
      </w:r>
    </w:p>
    <w:p w14:paraId="6D844420" w14:textId="77777777" w:rsidR="00414645" w:rsidRPr="00414645" w:rsidRDefault="00414645" w:rsidP="00414645">
      <w:pPr>
        <w:numPr>
          <w:ilvl w:val="0"/>
          <w:numId w:val="3"/>
        </w:numPr>
      </w:pPr>
      <w:r w:rsidRPr="00414645">
        <w:t>CDM not updated to reflect packaging status</w:t>
      </w:r>
    </w:p>
    <w:p w14:paraId="063674D1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Denial Risk Indicator</w:t>
      </w:r>
    </w:p>
    <w:p w14:paraId="722C2CB2" w14:textId="77777777" w:rsidR="00414645" w:rsidRPr="00414645" w:rsidRDefault="00414645" w:rsidP="00414645">
      <w:r w:rsidRPr="00414645">
        <w:t>If:</w:t>
      </w:r>
    </w:p>
    <w:p w14:paraId="23BBA067" w14:textId="03013CBC" w:rsidR="00414645" w:rsidRPr="00414645" w:rsidRDefault="00414645" w:rsidP="00414645"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nor/>
                </m:rPr>
                <m:t>PassThrough Density</m:t>
              </m:r>
            </m:e>
            <m:sub>
              <m:r>
                <w:rPr>
                  <w:rFonts w:ascii="Cambria Math" w:hAnsi="Cambria Math"/>
                </w:rPr>
                <m:t>Dept</m:t>
              </m:r>
            </m:sub>
          </m:sSub>
          <m:r>
            <w:rPr>
              <w:rFonts w:ascii="Cambria Math" w:hAnsi="Cambria Math"/>
            </w:rPr>
            <m:t>&gt;</m:t>
          </m:r>
          <m:r>
            <m:rPr>
              <m:nor/>
            </m:rPr>
            <m:t>Packaging Threshold</m:t>
          </m:r>
          <m:r>
            <w:br/>
          </m:r>
        </m:oMath>
      </m:oMathPara>
    </w:p>
    <w:p w14:paraId="70054D15" w14:textId="77777777" w:rsidR="00414645" w:rsidRPr="00414645" w:rsidRDefault="00414645" w:rsidP="00414645">
      <w:r w:rsidRPr="00414645">
        <w:t>AND</w:t>
      </w:r>
    </w:p>
    <w:p w14:paraId="166B0B47" w14:textId="67A1A4E2" w:rsidR="00414645" w:rsidRPr="00414645" w:rsidRDefault="00414645" w:rsidP="00414645">
      <m:oMathPara>
        <m:oMath>
          <m:r>
            <m:rPr>
              <m:nor/>
            </m:rPr>
            <m:t>Rule Mandates Packaging</m:t>
          </m:r>
          <m:r>
            <w:rPr>
              <w:rFonts w:ascii="Cambria Math" w:hAnsi="Cambria Math"/>
            </w:rPr>
            <m:t>=TRUE</m:t>
          </m:r>
          <m:r>
            <w:rPr>
              <w:i/>
            </w:rPr>
            <w:br/>
          </m:r>
        </m:oMath>
      </m:oMathPara>
    </w:p>
    <w:p w14:paraId="239C64F5" w14:textId="77777777" w:rsidR="00414645" w:rsidRPr="00414645" w:rsidRDefault="00414645" w:rsidP="00414645">
      <w:r w:rsidRPr="00414645">
        <w:t xml:space="preserve">→ Flag claim cluster as </w:t>
      </w:r>
      <w:r w:rsidRPr="00414645">
        <w:rPr>
          <w:b/>
          <w:bCs/>
        </w:rPr>
        <w:t>Denial-Prone</w:t>
      </w:r>
    </w:p>
    <w:p w14:paraId="41D9CD64" w14:textId="77777777" w:rsidR="00414645" w:rsidRPr="00414645" w:rsidRDefault="00414645" w:rsidP="00414645">
      <w:r w:rsidRPr="00414645">
        <w:pict w14:anchorId="1AC6F6CF">
          <v:rect id="_x0000_i1157" style="width:0;height:1.5pt" o:hralign="center" o:hrstd="t" o:hr="t" fillcolor="#a0a0a0" stroked="f"/>
        </w:pict>
      </w:r>
    </w:p>
    <w:p w14:paraId="5BA94C9E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Financial Consequence</w:t>
      </w:r>
    </w:p>
    <w:p w14:paraId="08ED3AB2" w14:textId="77777777" w:rsidR="00414645" w:rsidRPr="00414645" w:rsidRDefault="00414645" w:rsidP="00414645">
      <w:r w:rsidRPr="00414645">
        <w:t>Without intervention:</w:t>
      </w:r>
    </w:p>
    <w:p w14:paraId="0FF1645B" w14:textId="77777777" w:rsidR="00414645" w:rsidRPr="00414645" w:rsidRDefault="00414645" w:rsidP="00414645">
      <w:pPr>
        <w:numPr>
          <w:ilvl w:val="0"/>
          <w:numId w:val="4"/>
        </w:numPr>
      </w:pPr>
      <w:r w:rsidRPr="00414645">
        <w:t>Automatic claim downcoding</w:t>
      </w:r>
    </w:p>
    <w:p w14:paraId="3AA3B88C" w14:textId="77777777" w:rsidR="00414645" w:rsidRPr="00414645" w:rsidRDefault="00414645" w:rsidP="00414645">
      <w:pPr>
        <w:numPr>
          <w:ilvl w:val="0"/>
          <w:numId w:val="4"/>
        </w:numPr>
      </w:pPr>
      <w:r w:rsidRPr="00414645">
        <w:t>$0 reimbursement</w:t>
      </w:r>
    </w:p>
    <w:p w14:paraId="35EBA342" w14:textId="77777777" w:rsidR="00414645" w:rsidRPr="00414645" w:rsidRDefault="00414645" w:rsidP="00414645">
      <w:pPr>
        <w:numPr>
          <w:ilvl w:val="0"/>
          <w:numId w:val="4"/>
        </w:numPr>
      </w:pPr>
      <w:r w:rsidRPr="00414645">
        <w:t>Step-down payment adjustment</w:t>
      </w:r>
    </w:p>
    <w:p w14:paraId="2BE2F0FF" w14:textId="77777777" w:rsidR="00414645" w:rsidRPr="00414645" w:rsidRDefault="00414645" w:rsidP="00414645">
      <w:r w:rsidRPr="00414645">
        <w:lastRenderedPageBreak/>
        <w:t>The AI preemptively flags these exposures before submission.</w:t>
      </w:r>
    </w:p>
    <w:p w14:paraId="3C442E32" w14:textId="77777777" w:rsidR="00414645" w:rsidRPr="00414645" w:rsidRDefault="00414645" w:rsidP="00414645">
      <w:r w:rsidRPr="00414645">
        <w:pict w14:anchorId="5DF72210">
          <v:rect id="_x0000_i1158" style="width:0;height:1.5pt" o:hralign="center" o:hrstd="t" o:hr="t" fillcolor="#a0a0a0" stroked="f"/>
        </w:pict>
      </w:r>
    </w:p>
    <w:p w14:paraId="1EACF98D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3️</w:t>
      </w:r>
      <w:r w:rsidRPr="00414645">
        <w:rPr>
          <w:rFonts w:ascii="Segoe UI Symbol" w:hAnsi="Segoe UI Symbol" w:cs="Segoe UI Symbol"/>
          <w:b/>
          <w:bCs/>
        </w:rPr>
        <w:t>⃣</w:t>
      </w:r>
      <w:r w:rsidRPr="00414645">
        <w:rPr>
          <w:b/>
          <w:bCs/>
        </w:rPr>
        <w:t xml:space="preserve"> CMS Rule Mining</w:t>
      </w:r>
    </w:p>
    <w:p w14:paraId="6CEE5157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HCC (Hierarchical Condition Category) Weight Shift Analysis</w:t>
      </w:r>
    </w:p>
    <w:p w14:paraId="0DB35C83" w14:textId="77777777" w:rsidR="00414645" w:rsidRPr="00414645" w:rsidRDefault="00414645" w:rsidP="00414645">
      <w:r w:rsidRPr="00414645">
        <w:t>This module tracks risk adjustment reimbursement shifts across CMS rule years.</w:t>
      </w:r>
    </w:p>
    <w:p w14:paraId="34F0C244" w14:textId="77777777" w:rsidR="00414645" w:rsidRPr="00414645" w:rsidRDefault="00414645" w:rsidP="00414645">
      <w:r w:rsidRPr="00414645">
        <w:pict w14:anchorId="6CE2A8DC">
          <v:rect id="_x0000_i1159" style="width:0;height:1.5pt" o:hralign="center" o:hrstd="t" o:hr="t" fillcolor="#a0a0a0" stroked="f"/>
        </w:pict>
      </w:r>
    </w:p>
    <w:p w14:paraId="135978C8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Weight Change Calculations</w:t>
      </w:r>
    </w:p>
    <w:p w14:paraId="6A7B4E78" w14:textId="1D19FF67" w:rsidR="00414645" w:rsidRPr="00414645" w:rsidRDefault="00414645" w:rsidP="00414645"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m:rPr>
              <m:nor/>
            </m:rPr>
            <m:t>Weight</m:t>
          </m:r>
          <m:r>
            <w:rPr>
              <w:rFonts w:ascii="Cambria Math" w:hAnsi="Cambria Math"/>
            </w:rPr>
            <m:t>=</m:t>
          </m:r>
          <m:r>
            <m:rPr>
              <m:nor/>
            </m:rPr>
            <m:t>New Weight</m:t>
          </m:r>
          <m:r>
            <w:rPr>
              <w:rFonts w:ascii="Cambria Math" w:hAnsi="Cambria Math"/>
            </w:rPr>
            <m:t>-</m:t>
          </m:r>
          <m:r>
            <m:rPr>
              <m:nor/>
            </m:rPr>
            <m:t>Old Weight</m:t>
          </m:r>
          <m: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%</m:t>
          </m:r>
          <m:r>
            <m:rPr>
              <m:nor/>
            </m:rPr>
            <m:t>Change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m:rPr>
                  <m:nor/>
                </m:rPr>
                <m:t>Weight</m:t>
              </m:r>
            </m:num>
            <m:den>
              <m:r>
                <m:rPr>
                  <m:nor/>
                </m:rPr>
                <m:t>Old Weight</m:t>
              </m:r>
            </m:den>
          </m:f>
          <m:r>
            <w:rPr>
              <w:rFonts w:ascii="Cambria Math" w:hAnsi="Cambria Math"/>
            </w:rPr>
            <m:t>×100</m:t>
          </m:r>
          <m:r>
            <w:rPr>
              <w:i/>
            </w:rPr>
            <w:br/>
          </m:r>
        </m:oMath>
      </m:oMathPara>
    </w:p>
    <w:p w14:paraId="177E4C2E" w14:textId="77777777" w:rsidR="00414645" w:rsidRPr="00414645" w:rsidRDefault="00414645" w:rsidP="00414645">
      <w:r w:rsidRPr="00414645">
        <w:pict w14:anchorId="4E74F316">
          <v:rect id="_x0000_i1160" style="width:0;height:1.5pt" o:hralign="center" o:hrstd="t" o:hr="t" fillcolor="#a0a0a0" stroked="f"/>
        </w:pict>
      </w:r>
    </w:p>
    <w:p w14:paraId="633D3A7B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Visualization Logic</w:t>
      </w:r>
    </w:p>
    <w:p w14:paraId="3EF95C3F" w14:textId="77777777" w:rsidR="00414645" w:rsidRPr="00414645" w:rsidRDefault="00414645" w:rsidP="00414645">
      <w:pPr>
        <w:rPr>
          <w:b/>
          <w:bCs/>
        </w:rPr>
      </w:pPr>
      <w:r w:rsidRPr="00414645">
        <w:rPr>
          <w:rFonts w:ascii="Segoe UI Emoji" w:hAnsi="Segoe UI Emoji" w:cs="Segoe UI Emoji"/>
          <w:b/>
          <w:bCs/>
        </w:rPr>
        <w:t>📈</w:t>
      </w:r>
      <w:r w:rsidRPr="00414645">
        <w:rPr>
          <w:b/>
          <w:bCs/>
        </w:rPr>
        <w:t xml:space="preserve"> Scatter Plot Model</w:t>
      </w:r>
    </w:p>
    <w:p w14:paraId="7F54B560" w14:textId="77777777" w:rsidR="00414645" w:rsidRPr="00414645" w:rsidRDefault="00414645" w:rsidP="00414645">
      <w:pPr>
        <w:numPr>
          <w:ilvl w:val="0"/>
          <w:numId w:val="5"/>
        </w:numPr>
      </w:pPr>
      <w:r w:rsidRPr="00414645">
        <w:rPr>
          <w:b/>
          <w:bCs/>
        </w:rPr>
        <w:t>X-Axis</w:t>
      </w:r>
      <w:r w:rsidRPr="00414645">
        <w:t xml:space="preserve"> → Old Weight</w:t>
      </w:r>
    </w:p>
    <w:p w14:paraId="6FBF1191" w14:textId="77777777" w:rsidR="00414645" w:rsidRPr="00414645" w:rsidRDefault="00414645" w:rsidP="00414645">
      <w:pPr>
        <w:numPr>
          <w:ilvl w:val="0"/>
          <w:numId w:val="5"/>
        </w:numPr>
      </w:pPr>
      <w:r w:rsidRPr="00414645">
        <w:rPr>
          <w:b/>
          <w:bCs/>
        </w:rPr>
        <w:t>Y-Axis</w:t>
      </w:r>
      <w:r w:rsidRPr="00414645">
        <w:t xml:space="preserve"> → New Weight</w:t>
      </w:r>
    </w:p>
    <w:p w14:paraId="1011E4E2" w14:textId="77777777" w:rsidR="00414645" w:rsidRPr="00414645" w:rsidRDefault="00414645" w:rsidP="00414645">
      <w:r w:rsidRPr="00414645">
        <w:t>The diagonal reference line:</w:t>
      </w:r>
    </w:p>
    <w:p w14:paraId="198679A9" w14:textId="1013267B" w:rsidR="00414645" w:rsidRPr="00414645" w:rsidRDefault="00414645" w:rsidP="00414645">
      <m:oMathPara>
        <m:oMath>
          <m:r>
            <w:rPr>
              <w:rFonts w:ascii="Cambria Math" w:hAnsi="Cambria Math"/>
            </w:rPr>
            <m:t>y=x</m:t>
          </m:r>
          <m:r>
            <w:rPr>
              <w:i/>
            </w:rPr>
            <w:br/>
          </m:r>
        </m:oMath>
      </m:oMathPara>
    </w:p>
    <w:p w14:paraId="56F60DC7" w14:textId="77777777" w:rsidR="00414645" w:rsidRPr="00414645" w:rsidRDefault="00414645" w:rsidP="00414645">
      <w:r w:rsidRPr="00414645">
        <w:t>Interpretation:</w:t>
      </w:r>
    </w:p>
    <w:p w14:paraId="387B6CC7" w14:textId="77777777" w:rsidR="00414645" w:rsidRPr="00414645" w:rsidRDefault="00414645" w:rsidP="00414645">
      <w:pPr>
        <w:numPr>
          <w:ilvl w:val="0"/>
          <w:numId w:val="6"/>
        </w:numPr>
      </w:pPr>
      <w:r w:rsidRPr="00414645">
        <w:t xml:space="preserve">Points </w:t>
      </w:r>
      <w:r w:rsidRPr="00414645">
        <w:rPr>
          <w:b/>
          <w:bCs/>
        </w:rPr>
        <w:t>below</w:t>
      </w:r>
      <w:r w:rsidRPr="00414645">
        <w:t xml:space="preserve"> the line → Decreased reimbursement weight (At-Risk population)</w:t>
      </w:r>
    </w:p>
    <w:p w14:paraId="7208CDD4" w14:textId="77777777" w:rsidR="00414645" w:rsidRPr="00414645" w:rsidRDefault="00414645" w:rsidP="00414645">
      <w:pPr>
        <w:numPr>
          <w:ilvl w:val="0"/>
          <w:numId w:val="6"/>
        </w:numPr>
      </w:pPr>
      <w:r w:rsidRPr="00414645">
        <w:t xml:space="preserve">Points </w:t>
      </w:r>
      <w:r w:rsidRPr="00414645">
        <w:rPr>
          <w:b/>
          <w:bCs/>
        </w:rPr>
        <w:t>above</w:t>
      </w:r>
      <w:r w:rsidRPr="00414645">
        <w:t xml:space="preserve"> the line → Increased reimbursement opportunity</w:t>
      </w:r>
    </w:p>
    <w:p w14:paraId="56CD3F6A" w14:textId="77777777" w:rsidR="00414645" w:rsidRPr="00414645" w:rsidRDefault="00414645" w:rsidP="00414645">
      <w:pPr>
        <w:numPr>
          <w:ilvl w:val="0"/>
          <w:numId w:val="6"/>
        </w:numPr>
      </w:pPr>
      <w:r w:rsidRPr="00414645">
        <w:t>Points far from the line → High volatility codes requiring strategy review</w:t>
      </w:r>
    </w:p>
    <w:p w14:paraId="1B06BA06" w14:textId="77777777" w:rsidR="00414645" w:rsidRPr="00414645" w:rsidRDefault="00414645" w:rsidP="00414645">
      <w:r w:rsidRPr="00414645">
        <w:pict w14:anchorId="779E73DF">
          <v:rect id="_x0000_i1161" style="width:0;height:1.5pt" o:hralign="center" o:hrstd="t" o:hr="t" fillcolor="#a0a0a0" stroked="f"/>
        </w:pict>
      </w:r>
    </w:p>
    <w:p w14:paraId="6C1B3CF6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4️</w:t>
      </w:r>
      <w:r w:rsidRPr="00414645">
        <w:rPr>
          <w:rFonts w:ascii="Segoe UI Symbol" w:hAnsi="Segoe UI Symbol" w:cs="Segoe UI Symbol"/>
          <w:b/>
          <w:bCs/>
        </w:rPr>
        <w:t>⃣</w:t>
      </w:r>
      <w:r w:rsidRPr="00414645">
        <w:rPr>
          <w:b/>
          <w:bCs/>
        </w:rPr>
        <w:t xml:space="preserve"> Agentic AI Architecture</w:t>
      </w:r>
    </w:p>
    <w:p w14:paraId="6BFE9FD4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LangGraph + OpenAI Robust RAG Framework</w:t>
      </w:r>
    </w:p>
    <w:p w14:paraId="2246689A" w14:textId="77777777" w:rsidR="00414645" w:rsidRPr="00414645" w:rsidRDefault="00414645" w:rsidP="00414645">
      <w:r w:rsidRPr="00414645">
        <w:t xml:space="preserve">The Agentic Reasoner operates on a structured </w:t>
      </w:r>
      <w:r w:rsidRPr="00414645">
        <w:rPr>
          <w:b/>
          <w:bCs/>
        </w:rPr>
        <w:t>Retrieval-Augmented Generation (RAG)</w:t>
      </w:r>
      <w:r w:rsidRPr="00414645">
        <w:t xml:space="preserve"> architecture.</w:t>
      </w:r>
    </w:p>
    <w:p w14:paraId="022794AC" w14:textId="77777777" w:rsidR="00414645" w:rsidRPr="00414645" w:rsidRDefault="00414645" w:rsidP="00414645">
      <w:r w:rsidRPr="00414645">
        <w:pict w14:anchorId="14D02CE6">
          <v:rect id="_x0000_i1162" style="width:0;height:1.5pt" o:hralign="center" o:hrstd="t" o:hr="t" fillcolor="#a0a0a0" stroked="f"/>
        </w:pict>
      </w:r>
    </w:p>
    <w:p w14:paraId="437F2ADB" w14:textId="77777777" w:rsidR="00414645" w:rsidRPr="00414645" w:rsidRDefault="00414645" w:rsidP="00414645">
      <w:pPr>
        <w:rPr>
          <w:b/>
          <w:bCs/>
        </w:rPr>
      </w:pPr>
      <w:r w:rsidRPr="00414645">
        <w:rPr>
          <w:rFonts w:ascii="Segoe UI Emoji" w:hAnsi="Segoe UI Emoji" w:cs="Segoe UI Emoji"/>
          <w:b/>
          <w:bCs/>
        </w:rPr>
        <w:t>🔄</w:t>
      </w:r>
      <w:r w:rsidRPr="00414645">
        <w:rPr>
          <w:b/>
          <w:bCs/>
        </w:rPr>
        <w:t xml:space="preserve"> Pipeline Logic</w:t>
      </w:r>
    </w:p>
    <w:p w14:paraId="009BD906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1. Regulatory Specialist Agent (Vector Retrieval Layer)</w:t>
      </w:r>
    </w:p>
    <w:p w14:paraId="75E16DE7" w14:textId="77777777" w:rsidR="00414645" w:rsidRPr="00414645" w:rsidRDefault="00414645" w:rsidP="00414645">
      <w:pPr>
        <w:numPr>
          <w:ilvl w:val="0"/>
          <w:numId w:val="7"/>
        </w:numPr>
      </w:pPr>
      <w:r w:rsidRPr="00414645">
        <w:t xml:space="preserve">200+ CMS rules embedded using </w:t>
      </w:r>
      <w:r w:rsidRPr="00414645">
        <w:rPr>
          <w:b/>
          <w:bCs/>
        </w:rPr>
        <w:t>OpenAI Embeddings</w:t>
      </w:r>
    </w:p>
    <w:p w14:paraId="644235FF" w14:textId="77777777" w:rsidR="00414645" w:rsidRPr="00414645" w:rsidRDefault="00414645" w:rsidP="00414645">
      <w:pPr>
        <w:numPr>
          <w:ilvl w:val="0"/>
          <w:numId w:val="7"/>
        </w:numPr>
      </w:pPr>
      <w:r w:rsidRPr="00414645">
        <w:t xml:space="preserve">Stored in a persistent </w:t>
      </w:r>
      <w:r w:rsidRPr="00414645">
        <w:rPr>
          <w:b/>
          <w:bCs/>
        </w:rPr>
        <w:t>FAISS</w:t>
      </w:r>
      <w:r w:rsidRPr="00414645">
        <w:t xml:space="preserve"> vector database</w:t>
      </w:r>
    </w:p>
    <w:p w14:paraId="5B1E5F69" w14:textId="77777777" w:rsidR="00414645" w:rsidRPr="00414645" w:rsidRDefault="00414645" w:rsidP="00414645">
      <w:pPr>
        <w:numPr>
          <w:ilvl w:val="0"/>
          <w:numId w:val="7"/>
        </w:numPr>
      </w:pPr>
      <w:r w:rsidRPr="00414645">
        <w:lastRenderedPageBreak/>
        <w:t>Query triggers:</w:t>
      </w:r>
    </w:p>
    <w:p w14:paraId="373F2EF0" w14:textId="77777777" w:rsidR="00414645" w:rsidRPr="00414645" w:rsidRDefault="00414645" w:rsidP="00414645">
      <w:pPr>
        <w:numPr>
          <w:ilvl w:val="1"/>
          <w:numId w:val="7"/>
        </w:numPr>
      </w:pPr>
      <w:r w:rsidRPr="00414645">
        <w:t>Semantic Similarity Search</w:t>
      </w:r>
    </w:p>
    <w:p w14:paraId="0DF88754" w14:textId="77777777" w:rsidR="00414645" w:rsidRPr="00414645" w:rsidRDefault="00414645" w:rsidP="00414645">
      <w:pPr>
        <w:numPr>
          <w:ilvl w:val="1"/>
          <w:numId w:val="7"/>
        </w:numPr>
      </w:pPr>
      <w:r w:rsidRPr="00414645">
        <w:t>Top-3 contextual rule retrieval</w:t>
      </w:r>
    </w:p>
    <w:p w14:paraId="126C68B3" w14:textId="77777777" w:rsidR="00414645" w:rsidRPr="00414645" w:rsidRDefault="00414645" w:rsidP="00414645">
      <w:r w:rsidRPr="00414645">
        <w:pict w14:anchorId="115722D6">
          <v:rect id="_x0000_i1163" style="width:0;height:1.5pt" o:hralign="center" o:hrstd="t" o:hr="t" fillcolor="#a0a0a0" stroked="f"/>
        </w:pict>
      </w:r>
    </w:p>
    <w:p w14:paraId="63F963EE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2. Finance Analyst Agent (Quantitative Layer)</w:t>
      </w:r>
    </w:p>
    <w:p w14:paraId="717B978C" w14:textId="77777777" w:rsidR="00414645" w:rsidRPr="00414645" w:rsidRDefault="00414645" w:rsidP="00414645">
      <w:pPr>
        <w:numPr>
          <w:ilvl w:val="0"/>
          <w:numId w:val="8"/>
        </w:numPr>
      </w:pPr>
      <w:r w:rsidRPr="00414645">
        <w:t>Consumes retrieved rule context</w:t>
      </w:r>
    </w:p>
    <w:p w14:paraId="2D71B9E4" w14:textId="77777777" w:rsidR="00414645" w:rsidRPr="00414645" w:rsidRDefault="00414645" w:rsidP="00414645">
      <w:pPr>
        <w:numPr>
          <w:ilvl w:val="0"/>
          <w:numId w:val="8"/>
        </w:numPr>
      </w:pPr>
      <w:r w:rsidRPr="00414645">
        <w:t>Performs revenue simulation against claims.csv</w:t>
      </w:r>
    </w:p>
    <w:p w14:paraId="7EF5262F" w14:textId="77777777" w:rsidR="00414645" w:rsidRPr="00414645" w:rsidRDefault="00414645" w:rsidP="00414645">
      <w:pPr>
        <w:numPr>
          <w:ilvl w:val="0"/>
          <w:numId w:val="8"/>
        </w:numPr>
      </w:pPr>
      <w:r w:rsidRPr="00414645">
        <w:t>Calculates:</w:t>
      </w:r>
    </w:p>
    <w:p w14:paraId="1DC6C86C" w14:textId="77777777" w:rsidR="00414645" w:rsidRPr="00414645" w:rsidRDefault="00414645" w:rsidP="00414645">
      <w:pPr>
        <w:numPr>
          <w:ilvl w:val="1"/>
          <w:numId w:val="8"/>
        </w:numPr>
      </w:pPr>
      <w:r w:rsidRPr="00414645">
        <w:t>Payment deltas</w:t>
      </w:r>
    </w:p>
    <w:p w14:paraId="6E0387B6" w14:textId="77777777" w:rsidR="00414645" w:rsidRPr="00414645" w:rsidRDefault="00414645" w:rsidP="00414645">
      <w:pPr>
        <w:numPr>
          <w:ilvl w:val="1"/>
          <w:numId w:val="8"/>
        </w:numPr>
      </w:pPr>
      <w:r w:rsidRPr="00414645">
        <w:t>Denial probabilities</w:t>
      </w:r>
    </w:p>
    <w:p w14:paraId="187A3EF7" w14:textId="77777777" w:rsidR="00414645" w:rsidRPr="00414645" w:rsidRDefault="00414645" w:rsidP="00414645">
      <w:pPr>
        <w:numPr>
          <w:ilvl w:val="1"/>
          <w:numId w:val="8"/>
        </w:numPr>
      </w:pPr>
      <w:r w:rsidRPr="00414645">
        <w:t>Volume-weighted impact</w:t>
      </w:r>
    </w:p>
    <w:p w14:paraId="24CE484C" w14:textId="77777777" w:rsidR="00414645" w:rsidRPr="00414645" w:rsidRDefault="00414645" w:rsidP="00414645">
      <w:r w:rsidRPr="00414645">
        <w:pict w14:anchorId="56E036D2">
          <v:rect id="_x0000_i1164" style="width:0;height:1.5pt" o:hralign="center" o:hrstd="t" o:hr="t" fillcolor="#a0a0a0" stroked="f"/>
        </w:pict>
      </w:r>
    </w:p>
    <w:p w14:paraId="18B858CA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3. CDI Workflow Lead Agent (Operational Layer)</w:t>
      </w:r>
    </w:p>
    <w:p w14:paraId="7332F44D" w14:textId="77777777" w:rsidR="00414645" w:rsidRPr="00414645" w:rsidRDefault="00414645" w:rsidP="00414645">
      <w:pPr>
        <w:numPr>
          <w:ilvl w:val="0"/>
          <w:numId w:val="9"/>
        </w:numPr>
      </w:pPr>
      <w:r w:rsidRPr="00414645">
        <w:t>Converts regulatory + financial insight</w:t>
      </w:r>
    </w:p>
    <w:p w14:paraId="04D333A6" w14:textId="77777777" w:rsidR="00414645" w:rsidRPr="00414645" w:rsidRDefault="00414645" w:rsidP="00414645">
      <w:pPr>
        <w:numPr>
          <w:ilvl w:val="0"/>
          <w:numId w:val="9"/>
        </w:numPr>
      </w:pPr>
      <w:r w:rsidRPr="00414645">
        <w:t>Into documentation and CDM remediation steps</w:t>
      </w:r>
    </w:p>
    <w:p w14:paraId="35711C94" w14:textId="77777777" w:rsidR="00414645" w:rsidRPr="00414645" w:rsidRDefault="00414645" w:rsidP="00414645">
      <w:pPr>
        <w:numPr>
          <w:ilvl w:val="0"/>
          <w:numId w:val="9"/>
        </w:numPr>
      </w:pPr>
      <w:r w:rsidRPr="00414645">
        <w:t>Generates structured action plans</w:t>
      </w:r>
    </w:p>
    <w:p w14:paraId="4F623939" w14:textId="77777777" w:rsidR="00414645" w:rsidRPr="00414645" w:rsidRDefault="00414645" w:rsidP="00414645">
      <w:r w:rsidRPr="00414645">
        <w:pict w14:anchorId="72A3F046">
          <v:rect id="_x0000_i1165" style="width:0;height:1.5pt" o:hralign="center" o:hrstd="t" o:hr="t" fillcolor="#a0a0a0" stroked="f"/>
        </w:pict>
      </w:r>
    </w:p>
    <w:p w14:paraId="063A2949" w14:textId="77777777" w:rsidR="00414645" w:rsidRPr="00414645" w:rsidRDefault="00414645" w:rsidP="00414645">
      <w:pPr>
        <w:rPr>
          <w:b/>
          <w:bCs/>
        </w:rPr>
      </w:pPr>
      <w:r w:rsidRPr="00414645">
        <w:rPr>
          <w:rFonts w:ascii="Segoe UI Emoji" w:hAnsi="Segoe UI Emoji" w:cs="Segoe UI Emoji"/>
          <w:b/>
          <w:bCs/>
        </w:rPr>
        <w:t>💾</w:t>
      </w:r>
      <w:r w:rsidRPr="00414645">
        <w:rPr>
          <w:b/>
          <w:bCs/>
        </w:rPr>
        <w:t xml:space="preserve"> Persistence &amp; Checkpointing</w:t>
      </w:r>
    </w:p>
    <w:p w14:paraId="004E8661" w14:textId="77777777" w:rsidR="00414645" w:rsidRPr="00414645" w:rsidRDefault="00414645" w:rsidP="00414645">
      <w:pPr>
        <w:numPr>
          <w:ilvl w:val="0"/>
          <w:numId w:val="10"/>
        </w:numPr>
      </w:pPr>
      <w:r w:rsidRPr="00414645">
        <w:rPr>
          <w:b/>
          <w:bCs/>
        </w:rPr>
        <w:t>MemorySaver</w:t>
      </w:r>
      <w:r w:rsidRPr="00414645">
        <w:t>: Maintains multi-turn conversation state</w:t>
      </w:r>
    </w:p>
    <w:p w14:paraId="5F85D4D5" w14:textId="77777777" w:rsidR="00414645" w:rsidRPr="00414645" w:rsidRDefault="00414645" w:rsidP="00414645">
      <w:pPr>
        <w:numPr>
          <w:ilvl w:val="0"/>
          <w:numId w:val="10"/>
        </w:numPr>
      </w:pPr>
      <w:r w:rsidRPr="00414645">
        <w:rPr>
          <w:b/>
          <w:bCs/>
        </w:rPr>
        <w:t>LangGraph State Management</w:t>
      </w:r>
      <w:r w:rsidRPr="00414645">
        <w:t>: Enables controlled agent execution paths</w:t>
      </w:r>
    </w:p>
    <w:p w14:paraId="2C42E5EB" w14:textId="77777777" w:rsidR="00414645" w:rsidRPr="00414645" w:rsidRDefault="00414645" w:rsidP="00414645">
      <w:pPr>
        <w:numPr>
          <w:ilvl w:val="0"/>
          <w:numId w:val="10"/>
        </w:numPr>
      </w:pPr>
      <w:r w:rsidRPr="00414645">
        <w:rPr>
          <w:b/>
          <w:bCs/>
        </w:rPr>
        <w:t>Graph Visualization</w:t>
      </w:r>
      <w:r w:rsidRPr="00414645">
        <w:t>: Real-time rendering of agent execution within the UI</w:t>
      </w:r>
    </w:p>
    <w:p w14:paraId="1D7B37DF" w14:textId="77777777" w:rsidR="00414645" w:rsidRPr="00414645" w:rsidRDefault="00414645" w:rsidP="00414645">
      <w:r w:rsidRPr="00414645">
        <w:pict w14:anchorId="1645B368">
          <v:rect id="_x0000_i1166" style="width:0;height:1.5pt" o:hralign="center" o:hrstd="t" o:hr="t" fillcolor="#a0a0a0" stroked="f"/>
        </w:pict>
      </w:r>
    </w:p>
    <w:p w14:paraId="1B1B3523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5️</w:t>
      </w:r>
      <w:r w:rsidRPr="00414645">
        <w:rPr>
          <w:rFonts w:ascii="Segoe UI Symbol" w:hAnsi="Segoe UI Symbol" w:cs="Segoe UI Symbol"/>
          <w:b/>
          <w:bCs/>
        </w:rPr>
        <w:t>⃣</w:t>
      </w:r>
      <w:r w:rsidRPr="00414645">
        <w:rPr>
          <w:b/>
          <w:bCs/>
        </w:rPr>
        <w:t xml:space="preserve"> CDM Auto-Sync</w:t>
      </w:r>
    </w:p>
    <w:p w14:paraId="7DD2525B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2,500+ Record Batch Audit &amp; Revenue Reconciliation</w:t>
      </w:r>
    </w:p>
    <w:p w14:paraId="08AE7AAD" w14:textId="77777777" w:rsidR="00414645" w:rsidRPr="00414645" w:rsidRDefault="00414645" w:rsidP="00414645">
      <w:r w:rsidRPr="00414645">
        <w:t>A large-scale automation engine for Temple’s Chargemaster governance.</w:t>
      </w:r>
    </w:p>
    <w:p w14:paraId="28A4FE04" w14:textId="77777777" w:rsidR="00414645" w:rsidRPr="00414645" w:rsidRDefault="00414645" w:rsidP="00414645">
      <w:r w:rsidRPr="00414645">
        <w:pict w14:anchorId="0B004792">
          <v:rect id="_x0000_i1167" style="width:0;height:1.5pt" o:hralign="center" o:hrstd="t" o:hr="t" fillcolor="#a0a0a0" stroked="f"/>
        </w:pict>
      </w:r>
    </w:p>
    <w:p w14:paraId="5CB197A6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Financial Reconciliation Formula</w:t>
      </w:r>
    </w:p>
    <w:p w14:paraId="24139DFD" w14:textId="3167A28A" w:rsidR="00414645" w:rsidRPr="00414645" w:rsidRDefault="00414645" w:rsidP="00414645">
      <m:oMathPara>
        <m:oMath>
          <m:r>
            <m:rPr>
              <m:nor/>
            </m:rPr>
            <m:t>Recovered Revenue</m:t>
          </m:r>
          <m:r>
            <w:rPr>
              <w:rFonts w:ascii="Cambria Math" w:hAnsi="Cambria Math"/>
            </w:rPr>
            <m:t>=</m:t>
          </m:r>
          <m:r>
            <m:rPr>
              <m:nor/>
            </m:rPr>
            <m:t>Target APC Value</m:t>
          </m:r>
          <m:r>
            <w:rPr>
              <w:rFonts w:ascii="Cambria Math" w:hAnsi="Cambria Math"/>
            </w:rPr>
            <m:t>-</m:t>
          </m:r>
          <m:r>
            <m:rPr>
              <m:nor/>
            </m:rPr>
            <m:t>Risk Value</m:t>
          </m:r>
          <m:r>
            <w:br/>
          </m:r>
        </m:oMath>
      </m:oMathPara>
    </w:p>
    <w:p w14:paraId="1FA0AEDB" w14:textId="77777777" w:rsidR="00414645" w:rsidRPr="00414645" w:rsidRDefault="00414645" w:rsidP="00414645">
      <w:r w:rsidRPr="00414645">
        <w:t>Where:</w:t>
      </w:r>
    </w:p>
    <w:p w14:paraId="7260C705" w14:textId="77777777" w:rsidR="00414645" w:rsidRPr="00414645" w:rsidRDefault="00414645" w:rsidP="00414645">
      <w:pPr>
        <w:numPr>
          <w:ilvl w:val="0"/>
          <w:numId w:val="11"/>
        </w:numPr>
      </w:pPr>
      <w:r w:rsidRPr="00414645">
        <w:rPr>
          <w:b/>
          <w:bCs/>
        </w:rPr>
        <w:t>Risk Value</w:t>
      </w:r>
      <w:r w:rsidRPr="00414645">
        <w:t xml:space="preserve"> = $0 if denial-prone</w:t>
      </w:r>
    </w:p>
    <w:p w14:paraId="05C00541" w14:textId="77777777" w:rsidR="00414645" w:rsidRPr="00414645" w:rsidRDefault="00414645" w:rsidP="00414645">
      <w:pPr>
        <w:numPr>
          <w:ilvl w:val="0"/>
          <w:numId w:val="11"/>
        </w:numPr>
      </w:pPr>
      <w:r w:rsidRPr="00414645">
        <w:rPr>
          <w:b/>
          <w:bCs/>
        </w:rPr>
        <w:lastRenderedPageBreak/>
        <w:t>Target APC Value</w:t>
      </w:r>
      <w:r w:rsidRPr="00414645">
        <w:t xml:space="preserve"> = Compliant packaged reimbursement</w:t>
      </w:r>
    </w:p>
    <w:p w14:paraId="32963A99" w14:textId="77777777" w:rsidR="00414645" w:rsidRPr="00414645" w:rsidRDefault="00414645" w:rsidP="00414645">
      <w:r w:rsidRPr="00414645">
        <w:pict w14:anchorId="24C654A7">
          <v:rect id="_x0000_i1168" style="width:0;height:1.5pt" o:hralign="center" o:hrstd="t" o:hr="t" fillcolor="#a0a0a0" stroked="f"/>
        </w:pict>
      </w:r>
    </w:p>
    <w:p w14:paraId="4852CAF6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Batch Logic</w:t>
      </w:r>
    </w:p>
    <w:p w14:paraId="2B410EDE" w14:textId="77777777" w:rsidR="00414645" w:rsidRPr="00414645" w:rsidRDefault="00414645" w:rsidP="00414645">
      <w:pPr>
        <w:numPr>
          <w:ilvl w:val="0"/>
          <w:numId w:val="12"/>
        </w:numPr>
      </w:pPr>
      <w:r w:rsidRPr="00414645">
        <w:t>Scans 2,500+ CDM records</w:t>
      </w:r>
    </w:p>
    <w:p w14:paraId="79E429C5" w14:textId="77777777" w:rsidR="00414645" w:rsidRPr="00414645" w:rsidRDefault="00414645" w:rsidP="00414645">
      <w:pPr>
        <w:numPr>
          <w:ilvl w:val="0"/>
          <w:numId w:val="12"/>
        </w:numPr>
      </w:pPr>
      <w:r w:rsidRPr="00414645">
        <w:t>Detects packaging conflicts (e.g., high-cost implant HCPCS codes)</w:t>
      </w:r>
    </w:p>
    <w:p w14:paraId="41236393" w14:textId="77777777" w:rsidR="00414645" w:rsidRPr="00414645" w:rsidRDefault="00414645" w:rsidP="00414645">
      <w:pPr>
        <w:numPr>
          <w:ilvl w:val="0"/>
          <w:numId w:val="12"/>
        </w:numPr>
      </w:pPr>
      <w:r w:rsidRPr="00414645">
        <w:t>Flags legacy Pass-Through entries</w:t>
      </w:r>
    </w:p>
    <w:p w14:paraId="05AFE5BB" w14:textId="77777777" w:rsidR="00414645" w:rsidRPr="00414645" w:rsidRDefault="00414645" w:rsidP="00414645">
      <w:pPr>
        <w:numPr>
          <w:ilvl w:val="0"/>
          <w:numId w:val="12"/>
        </w:numPr>
      </w:pPr>
      <w:r w:rsidRPr="00414645">
        <w:t>Maps to compliant Packaged status</w:t>
      </w:r>
    </w:p>
    <w:p w14:paraId="480CFCEB" w14:textId="77777777" w:rsidR="00414645" w:rsidRPr="00414645" w:rsidRDefault="00414645" w:rsidP="00414645">
      <w:r w:rsidRPr="00414645">
        <w:pict w14:anchorId="67AA4F60">
          <v:rect id="_x0000_i1169" style="width:0;height:1.5pt" o:hralign="center" o:hrstd="t" o:hr="t" fillcolor="#a0a0a0" stroked="f"/>
        </w:pict>
      </w:r>
    </w:p>
    <w:p w14:paraId="354F8FE0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State Transition Model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7"/>
        <w:gridCol w:w="1914"/>
        <w:gridCol w:w="1802"/>
      </w:tblGrid>
      <w:tr w:rsidR="00414645" w:rsidRPr="00414645" w14:paraId="647EA21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4F494F" w14:textId="77777777" w:rsidR="00414645" w:rsidRPr="00414645" w:rsidRDefault="00414645" w:rsidP="00414645">
            <w:pPr>
              <w:rPr>
                <w:b/>
                <w:bCs/>
              </w:rPr>
            </w:pPr>
            <w:r w:rsidRPr="00414645">
              <w:rPr>
                <w:b/>
                <w:bCs/>
              </w:rPr>
              <w:t>Legacy State</w:t>
            </w:r>
          </w:p>
        </w:tc>
        <w:tc>
          <w:tcPr>
            <w:tcW w:w="0" w:type="auto"/>
            <w:vAlign w:val="center"/>
            <w:hideMark/>
          </w:tcPr>
          <w:p w14:paraId="24BC39BC" w14:textId="77777777" w:rsidR="00414645" w:rsidRPr="00414645" w:rsidRDefault="00414645" w:rsidP="00414645">
            <w:pPr>
              <w:rPr>
                <w:b/>
                <w:bCs/>
              </w:rPr>
            </w:pPr>
            <w:r w:rsidRPr="00414645">
              <w:rPr>
                <w:b/>
                <w:bCs/>
              </w:rPr>
              <w:t>2025 Required State</w:t>
            </w:r>
          </w:p>
        </w:tc>
        <w:tc>
          <w:tcPr>
            <w:tcW w:w="0" w:type="auto"/>
            <w:vAlign w:val="center"/>
            <w:hideMark/>
          </w:tcPr>
          <w:p w14:paraId="63FFB98F" w14:textId="77777777" w:rsidR="00414645" w:rsidRPr="00414645" w:rsidRDefault="00414645" w:rsidP="00414645">
            <w:pPr>
              <w:rPr>
                <w:b/>
                <w:bCs/>
              </w:rPr>
            </w:pPr>
            <w:r w:rsidRPr="00414645">
              <w:rPr>
                <w:b/>
                <w:bCs/>
              </w:rPr>
              <w:t>Financial Result</w:t>
            </w:r>
          </w:p>
        </w:tc>
      </w:tr>
      <w:tr w:rsidR="00414645" w:rsidRPr="00414645" w14:paraId="62F06B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DA2A6" w14:textId="77777777" w:rsidR="00414645" w:rsidRPr="00414645" w:rsidRDefault="00414645" w:rsidP="00414645">
            <w:r w:rsidRPr="00414645">
              <w:t>Pass-Through</w:t>
            </w:r>
          </w:p>
        </w:tc>
        <w:tc>
          <w:tcPr>
            <w:tcW w:w="0" w:type="auto"/>
            <w:vAlign w:val="center"/>
            <w:hideMark/>
          </w:tcPr>
          <w:p w14:paraId="30F5A707" w14:textId="77777777" w:rsidR="00414645" w:rsidRPr="00414645" w:rsidRDefault="00414645" w:rsidP="00414645">
            <w:r w:rsidRPr="00414645">
              <w:t>Packaged</w:t>
            </w:r>
          </w:p>
        </w:tc>
        <w:tc>
          <w:tcPr>
            <w:tcW w:w="0" w:type="auto"/>
            <w:vAlign w:val="center"/>
            <w:hideMark/>
          </w:tcPr>
          <w:p w14:paraId="5B158086" w14:textId="77777777" w:rsidR="00414645" w:rsidRPr="00414645" w:rsidRDefault="00414645" w:rsidP="00414645">
            <w:r w:rsidRPr="00414645">
              <w:t>Recovered APC Fee</w:t>
            </w:r>
          </w:p>
        </w:tc>
      </w:tr>
      <w:tr w:rsidR="00414645" w:rsidRPr="00414645" w14:paraId="17D2B6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3FB6C" w14:textId="77777777" w:rsidR="00414645" w:rsidRPr="00414645" w:rsidRDefault="00414645" w:rsidP="00414645">
            <w:r w:rsidRPr="00414645">
              <w:t>Misaligned</w:t>
            </w:r>
          </w:p>
        </w:tc>
        <w:tc>
          <w:tcPr>
            <w:tcW w:w="0" w:type="auto"/>
            <w:vAlign w:val="center"/>
            <w:hideMark/>
          </w:tcPr>
          <w:p w14:paraId="7CE124E3" w14:textId="77777777" w:rsidR="00414645" w:rsidRPr="00414645" w:rsidRDefault="00414645" w:rsidP="00414645">
            <w:r w:rsidRPr="00414645">
              <w:t>Bundled</w:t>
            </w:r>
          </w:p>
        </w:tc>
        <w:tc>
          <w:tcPr>
            <w:tcW w:w="0" w:type="auto"/>
            <w:vAlign w:val="center"/>
            <w:hideMark/>
          </w:tcPr>
          <w:p w14:paraId="645123AE" w14:textId="77777777" w:rsidR="00414645" w:rsidRPr="00414645" w:rsidRDefault="00414645" w:rsidP="00414645">
            <w:r w:rsidRPr="00414645">
              <w:t>Prevented Denial</w:t>
            </w:r>
          </w:p>
        </w:tc>
      </w:tr>
      <w:tr w:rsidR="00414645" w:rsidRPr="00414645" w14:paraId="19C1794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C0B7CF" w14:textId="77777777" w:rsidR="00414645" w:rsidRPr="00414645" w:rsidRDefault="00414645" w:rsidP="00414645">
            <w:r w:rsidRPr="00414645">
              <w:t>Non-Compliant</w:t>
            </w:r>
          </w:p>
        </w:tc>
        <w:tc>
          <w:tcPr>
            <w:tcW w:w="0" w:type="auto"/>
            <w:vAlign w:val="center"/>
            <w:hideMark/>
          </w:tcPr>
          <w:p w14:paraId="41583087" w14:textId="77777777" w:rsidR="00414645" w:rsidRPr="00414645" w:rsidRDefault="00414645" w:rsidP="00414645">
            <w:r w:rsidRPr="00414645">
              <w:t>Corrected</w:t>
            </w:r>
          </w:p>
        </w:tc>
        <w:tc>
          <w:tcPr>
            <w:tcW w:w="0" w:type="auto"/>
            <w:vAlign w:val="center"/>
            <w:hideMark/>
          </w:tcPr>
          <w:p w14:paraId="6F4A8AF3" w14:textId="77777777" w:rsidR="00414645" w:rsidRPr="00414645" w:rsidRDefault="00414645" w:rsidP="00414645">
            <w:r w:rsidRPr="00414645">
              <w:t>Revenue Stabilized</w:t>
            </w:r>
          </w:p>
        </w:tc>
      </w:tr>
    </w:tbl>
    <w:p w14:paraId="2E573D8A" w14:textId="77777777" w:rsidR="00414645" w:rsidRPr="00414645" w:rsidRDefault="00414645" w:rsidP="00414645">
      <w:r w:rsidRPr="00414645">
        <w:pict w14:anchorId="0BB4055F">
          <v:rect id="_x0000_i1170" style="width:0;height:1.5pt" o:hralign="center" o:hrstd="t" o:hr="t" fillcolor="#a0a0a0" stroked="f"/>
        </w:pict>
      </w:r>
    </w:p>
    <w:p w14:paraId="63E0A44F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6️</w:t>
      </w:r>
      <w:r w:rsidRPr="00414645">
        <w:rPr>
          <w:rFonts w:ascii="Segoe UI Symbol" w:hAnsi="Segoe UI Symbol" w:cs="Segoe UI Symbol"/>
          <w:b/>
          <w:bCs/>
        </w:rPr>
        <w:t>⃣</w:t>
      </w:r>
      <w:r w:rsidRPr="00414645">
        <w:rPr>
          <w:b/>
          <w:bCs/>
        </w:rPr>
        <w:t xml:space="preserve"> End-to-End Financial Objective</w:t>
      </w:r>
    </w:p>
    <w:p w14:paraId="3C0C47FC" w14:textId="77777777" w:rsidR="00414645" w:rsidRPr="00414645" w:rsidRDefault="00414645" w:rsidP="00414645">
      <w:r w:rsidRPr="00414645">
        <w:t>The system operationalizes:</w:t>
      </w:r>
    </w:p>
    <w:p w14:paraId="3E326DDB" w14:textId="77777777" w:rsidR="00414645" w:rsidRPr="00414645" w:rsidRDefault="00414645" w:rsidP="00414645">
      <w:r w:rsidRPr="00414645">
        <w:rPr>
          <w:b/>
          <w:bCs/>
        </w:rPr>
        <w:t>Regulatory Change → Risk Detection → Revenue Modeling → Automated Remediation</w:t>
      </w:r>
    </w:p>
    <w:p w14:paraId="2FAD4632" w14:textId="77777777" w:rsidR="00414645" w:rsidRPr="00414645" w:rsidRDefault="00414645" w:rsidP="00414645">
      <w:r w:rsidRPr="00414645">
        <w:t>With measurable outputs:</w:t>
      </w:r>
    </w:p>
    <w:p w14:paraId="256ACBA0" w14:textId="77777777" w:rsidR="00414645" w:rsidRPr="00414645" w:rsidRDefault="00414645" w:rsidP="00414645">
      <w:pPr>
        <w:numPr>
          <w:ilvl w:val="0"/>
          <w:numId w:val="13"/>
        </w:numPr>
      </w:pPr>
      <w:r w:rsidRPr="00414645">
        <w:t>Denial reduction</w:t>
      </w:r>
    </w:p>
    <w:p w14:paraId="0D127C57" w14:textId="77777777" w:rsidR="00414645" w:rsidRPr="00414645" w:rsidRDefault="00414645" w:rsidP="00414645">
      <w:pPr>
        <w:numPr>
          <w:ilvl w:val="0"/>
          <w:numId w:val="13"/>
        </w:numPr>
      </w:pPr>
      <w:r w:rsidRPr="00414645">
        <w:t>Recovered reimbursement</w:t>
      </w:r>
    </w:p>
    <w:p w14:paraId="1938C676" w14:textId="77777777" w:rsidR="00414645" w:rsidRPr="00414645" w:rsidRDefault="00414645" w:rsidP="00414645">
      <w:pPr>
        <w:numPr>
          <w:ilvl w:val="0"/>
          <w:numId w:val="13"/>
        </w:numPr>
      </w:pPr>
      <w:r w:rsidRPr="00414645">
        <w:t>Compliance acceleration</w:t>
      </w:r>
    </w:p>
    <w:p w14:paraId="322260D4" w14:textId="77777777" w:rsidR="00414645" w:rsidRPr="00414645" w:rsidRDefault="00414645" w:rsidP="00414645">
      <w:pPr>
        <w:numPr>
          <w:ilvl w:val="0"/>
          <w:numId w:val="13"/>
        </w:numPr>
      </w:pPr>
      <w:r w:rsidRPr="00414645">
        <w:t>Improved Day-1 billing success</w:t>
      </w:r>
    </w:p>
    <w:p w14:paraId="6BE97530" w14:textId="77777777" w:rsidR="00414645" w:rsidRPr="00414645" w:rsidRDefault="00414645" w:rsidP="00414645">
      <w:r w:rsidRPr="00414645">
        <w:pict w14:anchorId="143ECBC8">
          <v:rect id="_x0000_i1171" style="width:0;height:1.5pt" o:hralign="center" o:hrstd="t" o:hr="t" fillcolor="#a0a0a0" stroked="f"/>
        </w:pict>
      </w:r>
    </w:p>
    <w:p w14:paraId="764199E9" w14:textId="77777777" w:rsidR="00414645" w:rsidRPr="00414645" w:rsidRDefault="00414645" w:rsidP="00414645">
      <w:pPr>
        <w:rPr>
          <w:b/>
          <w:bCs/>
        </w:rPr>
      </w:pPr>
      <w:r w:rsidRPr="00414645">
        <w:rPr>
          <w:b/>
          <w:bCs/>
        </w:rPr>
        <w:t>7️</w:t>
      </w:r>
      <w:r w:rsidRPr="00414645">
        <w:rPr>
          <w:rFonts w:ascii="Segoe UI Symbol" w:hAnsi="Segoe UI Symbol" w:cs="Segoe UI Symbol"/>
          <w:b/>
          <w:bCs/>
        </w:rPr>
        <w:t>⃣</w:t>
      </w:r>
      <w:r w:rsidRPr="00414645">
        <w:rPr>
          <w:b/>
          <w:bCs/>
        </w:rPr>
        <w:t xml:space="preserve"> Technical Stack Overview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3677"/>
      </w:tblGrid>
      <w:tr w:rsidR="00414645" w:rsidRPr="00414645" w14:paraId="141BBFA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DBA7A00" w14:textId="77777777" w:rsidR="00414645" w:rsidRPr="00414645" w:rsidRDefault="00414645" w:rsidP="00414645">
            <w:pPr>
              <w:rPr>
                <w:b/>
                <w:bCs/>
              </w:rPr>
            </w:pPr>
            <w:r w:rsidRPr="00414645">
              <w:rPr>
                <w:b/>
                <w:bCs/>
              </w:rPr>
              <w:t>Layer</w:t>
            </w:r>
          </w:p>
        </w:tc>
        <w:tc>
          <w:tcPr>
            <w:tcW w:w="0" w:type="auto"/>
            <w:vAlign w:val="center"/>
            <w:hideMark/>
          </w:tcPr>
          <w:p w14:paraId="05E743AC" w14:textId="77777777" w:rsidR="00414645" w:rsidRPr="00414645" w:rsidRDefault="00414645" w:rsidP="00414645">
            <w:pPr>
              <w:rPr>
                <w:b/>
                <w:bCs/>
              </w:rPr>
            </w:pPr>
            <w:r w:rsidRPr="00414645">
              <w:rPr>
                <w:b/>
                <w:bCs/>
              </w:rPr>
              <w:t>Technology</w:t>
            </w:r>
          </w:p>
        </w:tc>
      </w:tr>
      <w:tr w:rsidR="00414645" w:rsidRPr="00414645" w14:paraId="3EDE21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943CEB" w14:textId="77777777" w:rsidR="00414645" w:rsidRPr="00414645" w:rsidRDefault="00414645" w:rsidP="00414645">
            <w:r w:rsidRPr="00414645">
              <w:rPr>
                <w:b/>
                <w:bCs/>
              </w:rPr>
              <w:t>Dashboard UI</w:t>
            </w:r>
          </w:p>
        </w:tc>
        <w:tc>
          <w:tcPr>
            <w:tcW w:w="0" w:type="auto"/>
            <w:vAlign w:val="center"/>
            <w:hideMark/>
          </w:tcPr>
          <w:p w14:paraId="5CF1AF47" w14:textId="77777777" w:rsidR="00414645" w:rsidRPr="00414645" w:rsidRDefault="00414645" w:rsidP="00414645">
            <w:r w:rsidRPr="00414645">
              <w:t>Streamlit</w:t>
            </w:r>
          </w:p>
        </w:tc>
      </w:tr>
      <w:tr w:rsidR="00414645" w:rsidRPr="00414645" w14:paraId="4466EC9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BA8B4B" w14:textId="77777777" w:rsidR="00414645" w:rsidRPr="00414645" w:rsidRDefault="00414645" w:rsidP="00414645">
            <w:r w:rsidRPr="00414645">
              <w:rPr>
                <w:b/>
                <w:bCs/>
              </w:rPr>
              <w:t>Visualization</w:t>
            </w:r>
          </w:p>
        </w:tc>
        <w:tc>
          <w:tcPr>
            <w:tcW w:w="0" w:type="auto"/>
            <w:vAlign w:val="center"/>
            <w:hideMark/>
          </w:tcPr>
          <w:p w14:paraId="117EB15D" w14:textId="77777777" w:rsidR="00414645" w:rsidRPr="00414645" w:rsidRDefault="00414645" w:rsidP="00414645">
            <w:r w:rsidRPr="00414645">
              <w:t>Plotly (Interactive Charts)</w:t>
            </w:r>
          </w:p>
        </w:tc>
      </w:tr>
      <w:tr w:rsidR="00414645" w:rsidRPr="00414645" w14:paraId="2181EAF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F3259" w14:textId="77777777" w:rsidR="00414645" w:rsidRPr="00414645" w:rsidRDefault="00414645" w:rsidP="00414645">
            <w:r w:rsidRPr="00414645">
              <w:rPr>
                <w:b/>
                <w:bCs/>
              </w:rPr>
              <w:t>Machine Learning Engine</w:t>
            </w:r>
          </w:p>
        </w:tc>
        <w:tc>
          <w:tcPr>
            <w:tcW w:w="0" w:type="auto"/>
            <w:vAlign w:val="center"/>
            <w:hideMark/>
          </w:tcPr>
          <w:p w14:paraId="7F8B63D5" w14:textId="77777777" w:rsidR="00414645" w:rsidRPr="00414645" w:rsidRDefault="00414645" w:rsidP="00414645">
            <w:r w:rsidRPr="00414645">
              <w:t>Scikit-learn (Pre-trained Random Forest)</w:t>
            </w:r>
          </w:p>
        </w:tc>
      </w:tr>
      <w:tr w:rsidR="00414645" w:rsidRPr="00414645" w14:paraId="1333911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203165" w14:textId="77777777" w:rsidR="00414645" w:rsidRPr="00414645" w:rsidRDefault="00414645" w:rsidP="00414645">
            <w:r w:rsidRPr="00414645">
              <w:rPr>
                <w:b/>
                <w:bCs/>
              </w:rPr>
              <w:t>Agentic Orchestration</w:t>
            </w:r>
          </w:p>
        </w:tc>
        <w:tc>
          <w:tcPr>
            <w:tcW w:w="0" w:type="auto"/>
            <w:vAlign w:val="center"/>
            <w:hideMark/>
          </w:tcPr>
          <w:p w14:paraId="3E13A87D" w14:textId="77777777" w:rsidR="00414645" w:rsidRPr="00414645" w:rsidRDefault="00414645" w:rsidP="00414645">
            <w:r w:rsidRPr="00414645">
              <w:t>LangGraph</w:t>
            </w:r>
          </w:p>
        </w:tc>
      </w:tr>
      <w:tr w:rsidR="00414645" w:rsidRPr="00414645" w14:paraId="0E7E8D0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52C6E0" w14:textId="77777777" w:rsidR="00414645" w:rsidRPr="00414645" w:rsidRDefault="00414645" w:rsidP="00414645">
            <w:r w:rsidRPr="00414645">
              <w:rPr>
                <w:b/>
                <w:bCs/>
              </w:rPr>
              <w:lastRenderedPageBreak/>
              <w:t>LLM Reasoning</w:t>
            </w:r>
          </w:p>
        </w:tc>
        <w:tc>
          <w:tcPr>
            <w:tcW w:w="0" w:type="auto"/>
            <w:vAlign w:val="center"/>
            <w:hideMark/>
          </w:tcPr>
          <w:p w14:paraId="4EA441D6" w14:textId="77777777" w:rsidR="00414645" w:rsidRPr="00414645" w:rsidRDefault="00414645" w:rsidP="00414645">
            <w:r w:rsidRPr="00414645">
              <w:t>OpenAI</w:t>
            </w:r>
          </w:p>
        </w:tc>
      </w:tr>
      <w:tr w:rsidR="00414645" w:rsidRPr="00414645" w14:paraId="4ABFCA7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F4262C" w14:textId="77777777" w:rsidR="00414645" w:rsidRPr="00414645" w:rsidRDefault="00414645" w:rsidP="00414645">
            <w:r w:rsidRPr="00414645">
              <w:rPr>
                <w:b/>
                <w:bCs/>
              </w:rPr>
              <w:t>Embeddings Engine</w:t>
            </w:r>
          </w:p>
        </w:tc>
        <w:tc>
          <w:tcPr>
            <w:tcW w:w="0" w:type="auto"/>
            <w:vAlign w:val="center"/>
            <w:hideMark/>
          </w:tcPr>
          <w:p w14:paraId="5C693269" w14:textId="77777777" w:rsidR="00414645" w:rsidRPr="00414645" w:rsidRDefault="00414645" w:rsidP="00414645">
            <w:r w:rsidRPr="00414645">
              <w:t>OpenAI Embeddings</w:t>
            </w:r>
          </w:p>
        </w:tc>
      </w:tr>
      <w:tr w:rsidR="00414645" w:rsidRPr="00414645" w14:paraId="7458B7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7661D" w14:textId="77777777" w:rsidR="00414645" w:rsidRPr="00414645" w:rsidRDefault="00414645" w:rsidP="00414645">
            <w:r w:rsidRPr="00414645">
              <w:rPr>
                <w:b/>
                <w:bCs/>
              </w:rPr>
              <w:t>Vector Database</w:t>
            </w:r>
          </w:p>
        </w:tc>
        <w:tc>
          <w:tcPr>
            <w:tcW w:w="0" w:type="auto"/>
            <w:vAlign w:val="center"/>
            <w:hideMark/>
          </w:tcPr>
          <w:p w14:paraId="0EA53E6E" w14:textId="77777777" w:rsidR="00414645" w:rsidRPr="00414645" w:rsidRDefault="00414645" w:rsidP="00414645">
            <w:r w:rsidRPr="00414645">
              <w:t>FAISS</w:t>
            </w:r>
          </w:p>
        </w:tc>
      </w:tr>
    </w:tbl>
    <w:p w14:paraId="1F2C1D2D" w14:textId="77777777" w:rsidR="00ED6C16" w:rsidRDefault="00ED6C16"/>
    <w:sectPr w:rsidR="00ED6C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096"/>
    <w:multiLevelType w:val="multilevel"/>
    <w:tmpl w:val="5B28A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04F2D"/>
    <w:multiLevelType w:val="multilevel"/>
    <w:tmpl w:val="71765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1012EB"/>
    <w:multiLevelType w:val="multilevel"/>
    <w:tmpl w:val="F5E2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B693E"/>
    <w:multiLevelType w:val="multilevel"/>
    <w:tmpl w:val="7456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AB5341"/>
    <w:multiLevelType w:val="multilevel"/>
    <w:tmpl w:val="6A024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1A10F9"/>
    <w:multiLevelType w:val="multilevel"/>
    <w:tmpl w:val="BE22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3D46F7"/>
    <w:multiLevelType w:val="multilevel"/>
    <w:tmpl w:val="8A42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1F5B88"/>
    <w:multiLevelType w:val="multilevel"/>
    <w:tmpl w:val="5C443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9A2F6B"/>
    <w:multiLevelType w:val="multilevel"/>
    <w:tmpl w:val="BBB24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97EF7"/>
    <w:multiLevelType w:val="multilevel"/>
    <w:tmpl w:val="317E0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377041"/>
    <w:multiLevelType w:val="multilevel"/>
    <w:tmpl w:val="9A4C0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925BA3"/>
    <w:multiLevelType w:val="multilevel"/>
    <w:tmpl w:val="7AB8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259A6"/>
    <w:multiLevelType w:val="multilevel"/>
    <w:tmpl w:val="DF9CF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471107">
    <w:abstractNumId w:val="11"/>
  </w:num>
  <w:num w:numId="2" w16cid:durableId="893151931">
    <w:abstractNumId w:val="4"/>
  </w:num>
  <w:num w:numId="3" w16cid:durableId="340091334">
    <w:abstractNumId w:val="6"/>
  </w:num>
  <w:num w:numId="4" w16cid:durableId="450630181">
    <w:abstractNumId w:val="5"/>
  </w:num>
  <w:num w:numId="5" w16cid:durableId="1488591226">
    <w:abstractNumId w:val="0"/>
  </w:num>
  <w:num w:numId="6" w16cid:durableId="95831877">
    <w:abstractNumId w:val="10"/>
  </w:num>
  <w:num w:numId="7" w16cid:durableId="1807967551">
    <w:abstractNumId w:val="7"/>
  </w:num>
  <w:num w:numId="8" w16cid:durableId="945699856">
    <w:abstractNumId w:val="9"/>
  </w:num>
  <w:num w:numId="9" w16cid:durableId="1675497956">
    <w:abstractNumId w:val="12"/>
  </w:num>
  <w:num w:numId="10" w16cid:durableId="38207722">
    <w:abstractNumId w:val="2"/>
  </w:num>
  <w:num w:numId="11" w16cid:durableId="1785229274">
    <w:abstractNumId w:val="8"/>
  </w:num>
  <w:num w:numId="12" w16cid:durableId="807167747">
    <w:abstractNumId w:val="3"/>
  </w:num>
  <w:num w:numId="13" w16cid:durableId="1582985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45"/>
    <w:rsid w:val="00414645"/>
    <w:rsid w:val="005609B6"/>
    <w:rsid w:val="008844D9"/>
    <w:rsid w:val="008D7F7C"/>
    <w:rsid w:val="00DC6DE9"/>
    <w:rsid w:val="00ED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A3EF"/>
  <w15:chartTrackingRefBased/>
  <w15:docId w15:val="{6D794A18-5FD1-4133-9F7B-4E56581B1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46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46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46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46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46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46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46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46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46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6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46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46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464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464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46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46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46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46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46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46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46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46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46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46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46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464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46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464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46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vibin</dc:creator>
  <cp:keywords/>
  <dc:description/>
  <cp:lastModifiedBy>vibin</cp:lastModifiedBy>
  <cp:revision>3</cp:revision>
  <dcterms:created xsi:type="dcterms:W3CDTF">2026-02-27T07:24:00Z</dcterms:created>
  <dcterms:modified xsi:type="dcterms:W3CDTF">2026-02-27T07:36:00Z</dcterms:modified>
</cp:coreProperties>
</file>